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43851" w14:textId="3D0214D7" w:rsidR="00021A18" w:rsidRPr="00747B38" w:rsidRDefault="007811A8" w:rsidP="00F77006">
      <w:pPr>
        <w:pStyle w:val="Bezodstpw"/>
        <w:spacing w:line="276" w:lineRule="auto"/>
        <w:jc w:val="center"/>
        <w:rPr>
          <w:rFonts w:ascii="Times New Roman" w:hAnsi="Times New Roman" w:cs="Times New Roman"/>
          <w:b/>
          <w:bCs/>
        </w:rPr>
      </w:pPr>
      <w:r w:rsidRPr="00747B38">
        <w:rPr>
          <w:rFonts w:ascii="Times New Roman" w:hAnsi="Times New Roman" w:cs="Times New Roman"/>
          <w:b/>
          <w:bCs/>
        </w:rPr>
        <w:t xml:space="preserve">Tabela uwag zgłoszonych w ramach </w:t>
      </w:r>
      <w:r>
        <w:rPr>
          <w:rFonts w:ascii="Times New Roman" w:hAnsi="Times New Roman" w:cs="Times New Roman"/>
          <w:b/>
          <w:bCs/>
        </w:rPr>
        <w:t>ponownych</w:t>
      </w:r>
      <w:r w:rsidR="00E50C18">
        <w:rPr>
          <w:rFonts w:ascii="Times New Roman" w:hAnsi="Times New Roman" w:cs="Times New Roman"/>
          <w:b/>
          <w:bCs/>
        </w:rPr>
        <w:t xml:space="preserve"> </w:t>
      </w:r>
      <w:r w:rsidR="00F06F9F">
        <w:rPr>
          <w:rFonts w:ascii="Times New Roman" w:hAnsi="Times New Roman" w:cs="Times New Roman"/>
          <w:b/>
          <w:bCs/>
        </w:rPr>
        <w:t>konsultacji publicznych</w:t>
      </w:r>
      <w:r w:rsidR="00F77006">
        <w:rPr>
          <w:rFonts w:ascii="Times New Roman" w:hAnsi="Times New Roman" w:cs="Times New Roman"/>
          <w:b/>
          <w:bCs/>
        </w:rPr>
        <w:t xml:space="preserve"> do </w:t>
      </w:r>
      <w:r w:rsidR="00DF4527" w:rsidRPr="00747B38">
        <w:rPr>
          <w:rFonts w:ascii="Times New Roman" w:hAnsi="Times New Roman" w:cs="Times New Roman"/>
          <w:b/>
          <w:bCs/>
        </w:rPr>
        <w:t xml:space="preserve">projektu rozporządzenia </w:t>
      </w:r>
      <w:r w:rsidR="00393479">
        <w:rPr>
          <w:rFonts w:ascii="Times New Roman" w:hAnsi="Times New Roman" w:cs="Times New Roman"/>
          <w:b/>
          <w:bCs/>
        </w:rPr>
        <w:t xml:space="preserve">Prezesa </w:t>
      </w:r>
      <w:r w:rsidR="00DF4527" w:rsidRPr="00747B38">
        <w:rPr>
          <w:rFonts w:ascii="Times New Roman" w:hAnsi="Times New Roman" w:cs="Times New Roman"/>
          <w:b/>
          <w:bCs/>
        </w:rPr>
        <w:t xml:space="preserve">Rady Ministrów </w:t>
      </w:r>
      <w:r w:rsidR="0049450C" w:rsidRPr="0049450C">
        <w:rPr>
          <w:rFonts w:ascii="Times New Roman" w:hAnsi="Times New Roman" w:cs="Times New Roman"/>
          <w:b/>
          <w:bCs/>
        </w:rPr>
        <w:t>w sprawie</w:t>
      </w:r>
      <w:r w:rsidR="00917834">
        <w:rPr>
          <w:rFonts w:ascii="Times New Roman" w:hAnsi="Times New Roman" w:cs="Times New Roman"/>
          <w:b/>
          <w:bCs/>
        </w:rPr>
        <w:t xml:space="preserve"> </w:t>
      </w:r>
      <w:r w:rsidR="00917834" w:rsidRPr="00917834">
        <w:rPr>
          <w:rFonts w:ascii="Times New Roman" w:hAnsi="Times New Roman" w:cs="Times New Roman"/>
          <w:b/>
          <w:bCs/>
        </w:rPr>
        <w:t>danych przekazywanych w</w:t>
      </w:r>
      <w:r w:rsidR="00F77006">
        <w:rPr>
          <w:rFonts w:ascii="Times New Roman" w:hAnsi="Times New Roman" w:cs="Times New Roman"/>
          <w:b/>
          <w:bCs/>
        </w:rPr>
        <w:t> </w:t>
      </w:r>
      <w:r w:rsidR="00917834" w:rsidRPr="00917834">
        <w:rPr>
          <w:rFonts w:ascii="Times New Roman" w:hAnsi="Times New Roman" w:cs="Times New Roman"/>
          <w:b/>
          <w:bCs/>
        </w:rPr>
        <w:t>przypadku zaprzestania działalności przez przedsiębiorcę telekomunikacyjnego albo ogłoszenia jego upadłości</w:t>
      </w:r>
      <w:r w:rsidR="00E41CB1">
        <w:rPr>
          <w:rFonts w:ascii="Times New Roman" w:hAnsi="Times New Roman" w:cs="Times New Roman"/>
          <w:b/>
          <w:bCs/>
        </w:rPr>
        <w:t xml:space="preserve"> (</w:t>
      </w:r>
      <w:r w:rsidR="00917834" w:rsidRPr="00917834">
        <w:rPr>
          <w:rFonts w:ascii="Times New Roman" w:hAnsi="Times New Roman" w:cs="Times New Roman"/>
          <w:b/>
          <w:bCs/>
        </w:rPr>
        <w:t>WPL PRM nr 57</w:t>
      </w:r>
      <w:r w:rsidR="00E41CB1">
        <w:rPr>
          <w:rFonts w:ascii="Times New Roman" w:hAnsi="Times New Roman" w:cs="Times New Roman"/>
          <w:b/>
          <w:bCs/>
        </w:rPr>
        <w:t>)</w:t>
      </w:r>
    </w:p>
    <w:p w14:paraId="4B2CD379" w14:textId="77777777" w:rsidR="00DF4527" w:rsidRPr="003F729B" w:rsidRDefault="00DF4527" w:rsidP="00DF4527">
      <w:pPr>
        <w:pStyle w:val="Bezodstpw"/>
        <w:spacing w:line="276" w:lineRule="auto"/>
        <w:jc w:val="center"/>
        <w:rPr>
          <w:rFonts w:ascii="Times New Roman" w:hAnsi="Times New Roman" w:cs="Times New Roman"/>
          <w:b/>
          <w:bCs/>
          <w:sz w:val="16"/>
          <w:szCs w:val="16"/>
        </w:rPr>
      </w:pPr>
    </w:p>
    <w:tbl>
      <w:tblPr>
        <w:tblStyle w:val="Tabela-Siatka"/>
        <w:tblW w:w="14708" w:type="dxa"/>
        <w:tblLook w:val="04A0" w:firstRow="1" w:lastRow="0" w:firstColumn="1" w:lastColumn="0" w:noHBand="0" w:noVBand="1"/>
      </w:tblPr>
      <w:tblGrid>
        <w:gridCol w:w="1526"/>
        <w:gridCol w:w="1559"/>
        <w:gridCol w:w="8788"/>
        <w:gridCol w:w="2835"/>
      </w:tblGrid>
      <w:tr w:rsidR="009A3DF0" w:rsidRPr="0053279A" w14:paraId="35087CD2" w14:textId="77777777" w:rsidTr="009A3DF0">
        <w:trPr>
          <w:trHeight w:val="840"/>
        </w:trPr>
        <w:tc>
          <w:tcPr>
            <w:tcW w:w="1526" w:type="dxa"/>
            <w:shd w:val="clear" w:color="auto" w:fill="D9D9D9" w:themeFill="background1" w:themeFillShade="D9"/>
            <w:vAlign w:val="center"/>
          </w:tcPr>
          <w:p w14:paraId="5C3AEFCE" w14:textId="14639752" w:rsidR="009A3DF0" w:rsidRPr="00747B38" w:rsidRDefault="009A3DF0" w:rsidP="00822E68">
            <w:pPr>
              <w:pStyle w:val="Bezodstpw"/>
              <w:jc w:val="center"/>
              <w:rPr>
                <w:rFonts w:ascii="Times New Roman" w:hAnsi="Times New Roman" w:cs="Times New Roman"/>
              </w:rPr>
            </w:pPr>
            <w:r w:rsidRPr="00747B38">
              <w:rPr>
                <w:rFonts w:ascii="Times New Roman" w:hAnsi="Times New Roman" w:cs="Times New Roman"/>
                <w:b/>
              </w:rPr>
              <w:t>Jednostka redakcyjna projektu</w:t>
            </w:r>
            <w:r>
              <w:rPr>
                <w:rFonts w:ascii="Times New Roman" w:hAnsi="Times New Roman" w:cs="Times New Roman"/>
                <w:b/>
              </w:rPr>
              <w:t>/</w:t>
            </w:r>
          </w:p>
        </w:tc>
        <w:tc>
          <w:tcPr>
            <w:tcW w:w="1559" w:type="dxa"/>
            <w:shd w:val="clear" w:color="auto" w:fill="D9D9D9" w:themeFill="background1" w:themeFillShade="D9"/>
            <w:vAlign w:val="center"/>
          </w:tcPr>
          <w:p w14:paraId="68B3C260" w14:textId="06232EE3" w:rsidR="009A3DF0" w:rsidRPr="00747B38" w:rsidRDefault="009A3DF0" w:rsidP="00591789">
            <w:pPr>
              <w:pStyle w:val="Bezodstpw"/>
              <w:jc w:val="center"/>
              <w:rPr>
                <w:rFonts w:ascii="Times New Roman" w:hAnsi="Times New Roman" w:cs="Times New Roman"/>
                <w:b/>
              </w:rPr>
            </w:pPr>
            <w:r>
              <w:rPr>
                <w:rFonts w:ascii="Times New Roman" w:hAnsi="Times New Roman" w:cs="Times New Roman"/>
                <w:b/>
              </w:rPr>
              <w:t>Podmiot zgłaszający uwagę</w:t>
            </w:r>
          </w:p>
        </w:tc>
        <w:tc>
          <w:tcPr>
            <w:tcW w:w="8788" w:type="dxa"/>
            <w:shd w:val="clear" w:color="auto" w:fill="D9D9D9" w:themeFill="background1" w:themeFillShade="D9"/>
            <w:vAlign w:val="center"/>
          </w:tcPr>
          <w:p w14:paraId="37A93FA5" w14:textId="4BA73547" w:rsidR="009A3DF0" w:rsidRPr="00747B38" w:rsidRDefault="009A3DF0" w:rsidP="005A78E9">
            <w:pPr>
              <w:pStyle w:val="Bezodstpw"/>
              <w:jc w:val="center"/>
              <w:rPr>
                <w:rFonts w:ascii="Times New Roman" w:hAnsi="Times New Roman" w:cs="Times New Roman"/>
              </w:rPr>
            </w:pPr>
            <w:r w:rsidRPr="00747B38">
              <w:rPr>
                <w:rFonts w:ascii="Times New Roman" w:hAnsi="Times New Roman" w:cs="Times New Roman"/>
                <w:b/>
              </w:rPr>
              <w:t>Treść uwagi</w:t>
            </w:r>
          </w:p>
        </w:tc>
        <w:tc>
          <w:tcPr>
            <w:tcW w:w="2835" w:type="dxa"/>
            <w:shd w:val="clear" w:color="auto" w:fill="D9D9D9" w:themeFill="background1" w:themeFillShade="D9"/>
            <w:vAlign w:val="center"/>
          </w:tcPr>
          <w:p w14:paraId="72FB7D72" w14:textId="233CA515" w:rsidR="009A3DF0" w:rsidRPr="00747B38" w:rsidRDefault="009A3DF0" w:rsidP="005A78E9">
            <w:pPr>
              <w:pStyle w:val="Bezodstpw"/>
              <w:jc w:val="center"/>
              <w:rPr>
                <w:rFonts w:ascii="Times New Roman" w:hAnsi="Times New Roman" w:cs="Times New Roman"/>
              </w:rPr>
            </w:pPr>
            <w:r w:rsidRPr="00747B38">
              <w:rPr>
                <w:rFonts w:ascii="Times New Roman" w:hAnsi="Times New Roman" w:cs="Times New Roman"/>
                <w:b/>
              </w:rPr>
              <w:t>Stanowisko Ministra Cyfryzacji</w:t>
            </w:r>
          </w:p>
        </w:tc>
      </w:tr>
      <w:tr w:rsidR="009A3DF0" w:rsidRPr="0053279A" w14:paraId="16F55995" w14:textId="77777777" w:rsidTr="009A3DF0">
        <w:trPr>
          <w:trHeight w:val="535"/>
        </w:trPr>
        <w:tc>
          <w:tcPr>
            <w:tcW w:w="1526" w:type="dxa"/>
            <w:vAlign w:val="center"/>
          </w:tcPr>
          <w:p w14:paraId="75A12CBC" w14:textId="1E157A6A" w:rsidR="009A3DF0" w:rsidRPr="00431819" w:rsidRDefault="009A3DF0" w:rsidP="00CB1D5F">
            <w:pPr>
              <w:pStyle w:val="Bezodstpw"/>
              <w:spacing w:line="276" w:lineRule="auto"/>
              <w:jc w:val="center"/>
              <w:rPr>
                <w:rFonts w:ascii="Times New Roman" w:hAnsi="Times New Roman" w:cs="Times New Roman"/>
              </w:rPr>
            </w:pPr>
            <w:r w:rsidRPr="00917834">
              <w:rPr>
                <w:rFonts w:ascii="Times New Roman" w:hAnsi="Times New Roman" w:cs="Times New Roman"/>
              </w:rPr>
              <w:t>§ 2 ust. 1</w:t>
            </w:r>
          </w:p>
        </w:tc>
        <w:tc>
          <w:tcPr>
            <w:tcW w:w="1559" w:type="dxa"/>
            <w:vAlign w:val="center"/>
          </w:tcPr>
          <w:p w14:paraId="2D51829B" w14:textId="6F1A80E8" w:rsidR="009A3DF0" w:rsidRPr="00917834" w:rsidRDefault="009A3DF0" w:rsidP="00CB1D5F">
            <w:pPr>
              <w:pStyle w:val="Bezodstpw"/>
              <w:spacing w:line="276" w:lineRule="auto"/>
              <w:jc w:val="center"/>
              <w:rPr>
                <w:rFonts w:ascii="Times New Roman" w:hAnsi="Times New Roman" w:cs="Times New Roman"/>
              </w:rPr>
            </w:pPr>
            <w:r>
              <w:rPr>
                <w:rFonts w:ascii="Times New Roman" w:hAnsi="Times New Roman" w:cs="Times New Roman"/>
                <w:b/>
                <w:bCs/>
              </w:rPr>
              <w:t>Związek Telewizji Kablowych w Polsce Izba Gospodarcza</w:t>
            </w:r>
          </w:p>
        </w:tc>
        <w:tc>
          <w:tcPr>
            <w:tcW w:w="8788" w:type="dxa"/>
          </w:tcPr>
          <w:p w14:paraId="6E866923" w14:textId="5334D80E" w:rsidR="009A3DF0" w:rsidRPr="00917834" w:rsidRDefault="009A3DF0" w:rsidP="00CB1D5F">
            <w:pPr>
              <w:pStyle w:val="Bezodstpw"/>
              <w:spacing w:line="276" w:lineRule="auto"/>
              <w:jc w:val="both"/>
              <w:rPr>
                <w:rFonts w:ascii="Times New Roman" w:hAnsi="Times New Roman" w:cs="Times New Roman"/>
              </w:rPr>
            </w:pPr>
            <w:r w:rsidRPr="00917834">
              <w:rPr>
                <w:rFonts w:ascii="Times New Roman" w:hAnsi="Times New Roman" w:cs="Times New Roman"/>
              </w:rPr>
              <w:t>Nasze uzasadnione wątpliwości budzi wprowadzenie w § 2 ust. 1 projektu zawiadomienia poprzedzającego przekazanie danych, o których mowa w art. 47 ust. 1 ustawy z dnia 1207.2024 r. prawo komunikacji elektronicznej (Dz. U. z 2024 r. poz. 1221 z późn. zm.), zwanej dalej pke, Prezesowi Urzędu Komunikacji Elektronicznej, zwanemu dalej Prezesem UKE, przez przedsiębiorcę telekomunikacyjnego, który zaprzestał działalności telekomunikacyjnej lub którego upadłość została ogłoszona, a który nie przekazuje tych danych innemu przedsiębiorcy telekomunikacyjnemu.</w:t>
            </w:r>
          </w:p>
          <w:p w14:paraId="357C468C" w14:textId="77777777" w:rsidR="009A3DF0" w:rsidRPr="00917834" w:rsidRDefault="009A3DF0" w:rsidP="00CB1D5F">
            <w:pPr>
              <w:pStyle w:val="Bezodstpw"/>
              <w:spacing w:line="276" w:lineRule="auto"/>
              <w:jc w:val="both"/>
              <w:rPr>
                <w:rFonts w:ascii="Times New Roman" w:hAnsi="Times New Roman" w:cs="Times New Roman"/>
              </w:rPr>
            </w:pPr>
            <w:r w:rsidRPr="00917834">
              <w:rPr>
                <w:rFonts w:ascii="Times New Roman" w:hAnsi="Times New Roman" w:cs="Times New Roman"/>
              </w:rPr>
              <w:t>Art. 48 ust. 2 pke w takim przypadku mówi wprost o przekazywaniu przedmiotowych danych wraz z uzasadnieniem Prezesowi UKE przez takiego przedsiębiorcę telekomunikacyjnego określając w art. 48 ust. 3 pke maksymalny termin przekazania tych danych wraz z uzasadnieniem w terminie 90 dni od zaprzestania prowadzenia działalności telekomunikacyjnej lub od ogłoszenia upadłości tegoż przedsiębiorcy.</w:t>
            </w:r>
          </w:p>
          <w:p w14:paraId="7BAB32CF" w14:textId="77777777" w:rsidR="009A3DF0" w:rsidRPr="00917834" w:rsidRDefault="009A3DF0" w:rsidP="00CB1D5F">
            <w:pPr>
              <w:pStyle w:val="Bezodstpw"/>
              <w:spacing w:line="276" w:lineRule="auto"/>
              <w:jc w:val="both"/>
              <w:rPr>
                <w:rFonts w:ascii="Times New Roman" w:hAnsi="Times New Roman" w:cs="Times New Roman"/>
              </w:rPr>
            </w:pPr>
            <w:r w:rsidRPr="00917834">
              <w:rPr>
                <w:rFonts w:ascii="Times New Roman" w:hAnsi="Times New Roman" w:cs="Times New Roman"/>
              </w:rPr>
              <w:t>Upoważnienie ustawowe do określenia w rozporządzeniu wykonawczym szczegółowego trybu przekazywania tych danych Prezesowi UKE zawarte w art. 48 ust. 5 in principio pke nie upoważnia do wprowadzania przez Prezesa Rady Ministrów dodatkowych czynności w ramach procedury przekazywania danych.</w:t>
            </w:r>
          </w:p>
          <w:p w14:paraId="71C93A1D" w14:textId="29B18C39" w:rsidR="009A3DF0" w:rsidRPr="00917834" w:rsidRDefault="009A3DF0" w:rsidP="00CB1D5F">
            <w:pPr>
              <w:pStyle w:val="Bezodstpw"/>
              <w:spacing w:line="276" w:lineRule="auto"/>
              <w:jc w:val="both"/>
              <w:rPr>
                <w:rFonts w:ascii="Times New Roman" w:hAnsi="Times New Roman" w:cs="Times New Roman"/>
              </w:rPr>
            </w:pPr>
            <w:r w:rsidRPr="00917834">
              <w:rPr>
                <w:rFonts w:ascii="Times New Roman" w:hAnsi="Times New Roman" w:cs="Times New Roman"/>
              </w:rPr>
              <w:t>Co więcej przedmiotowa delegacja ustawowa do określenia szczegółowego trybu przekazywania tych danych Prezesowi UKE nie upoważnia także organu wydającego akt wykonawczy do określania nowego terminu przekazywania tych danych Prezesowi UKE opiewającego na 14 dni kalendarzowych od dnia otrzymania zawiadomienia z uzasadnieniem o podstawie przekazania danych (§ 2 ust. 2 projektu), który w dodatku może okazać się terminem niekompatybilnym z</w:t>
            </w:r>
            <w:r w:rsidR="00393479">
              <w:rPr>
                <w:rFonts w:ascii="Times New Roman" w:hAnsi="Times New Roman" w:cs="Times New Roman"/>
              </w:rPr>
              <w:t> </w:t>
            </w:r>
            <w:r w:rsidRPr="00917834">
              <w:rPr>
                <w:rFonts w:ascii="Times New Roman" w:hAnsi="Times New Roman" w:cs="Times New Roman"/>
              </w:rPr>
              <w:t>terminem ustawowym na ich przekazania wskazanym w art. 48 ust. 3 pke.</w:t>
            </w:r>
          </w:p>
          <w:p w14:paraId="4FC761BF" w14:textId="5BBB7B05" w:rsidR="009A3DF0" w:rsidRPr="00917834" w:rsidRDefault="009A3DF0" w:rsidP="00CB1D5F">
            <w:pPr>
              <w:pStyle w:val="Bezodstpw"/>
              <w:spacing w:line="276" w:lineRule="auto"/>
              <w:jc w:val="both"/>
              <w:rPr>
                <w:rFonts w:ascii="Times New Roman" w:hAnsi="Times New Roman" w:cs="Times New Roman"/>
              </w:rPr>
            </w:pPr>
            <w:r w:rsidRPr="00917834">
              <w:rPr>
                <w:rFonts w:ascii="Times New Roman" w:hAnsi="Times New Roman" w:cs="Times New Roman"/>
              </w:rPr>
              <w:t>Regulacja ustawowa bowiem nie pozostawia cienia wątpliwości, iż w przypadku określonym w</w:t>
            </w:r>
            <w:r w:rsidR="00393479">
              <w:rPr>
                <w:rFonts w:ascii="Times New Roman" w:hAnsi="Times New Roman" w:cs="Times New Roman"/>
              </w:rPr>
              <w:t> </w:t>
            </w:r>
            <w:r w:rsidRPr="00917834">
              <w:rPr>
                <w:rFonts w:ascii="Times New Roman" w:hAnsi="Times New Roman" w:cs="Times New Roman"/>
              </w:rPr>
              <w:t>art. 48 ust. 2 pke w ramach procedury przekazywania danych, o których mowa w art. 47 ust. 1 pke mamy do czynienia tylko z jedną czynnością, a mianowicie z przekazaniem Prezesowi UKE przez przedsiębiorcę telekomunikacyjnego przedmiotowych danych wraz z uzasadnieniem w</w:t>
            </w:r>
            <w:r w:rsidR="00393479">
              <w:rPr>
                <w:rFonts w:ascii="Times New Roman" w:hAnsi="Times New Roman" w:cs="Times New Roman"/>
              </w:rPr>
              <w:t> </w:t>
            </w:r>
            <w:r w:rsidRPr="00917834">
              <w:rPr>
                <w:rFonts w:ascii="Times New Roman" w:hAnsi="Times New Roman" w:cs="Times New Roman"/>
              </w:rPr>
              <w:t>jednym terminie wynoszącym maksymalnie 90 dni od dnia zaprzestania działalności telekomunikacyjnej lub ogłoszenia upadłości przedsiębiorcy (art. 48 ust. 2 pke w zw. z art. 48 ust.</w:t>
            </w:r>
            <w:r w:rsidR="00393479">
              <w:rPr>
                <w:rFonts w:ascii="Times New Roman" w:hAnsi="Times New Roman" w:cs="Times New Roman"/>
              </w:rPr>
              <w:t> </w:t>
            </w:r>
            <w:r w:rsidRPr="00917834">
              <w:rPr>
                <w:rFonts w:ascii="Times New Roman" w:hAnsi="Times New Roman" w:cs="Times New Roman"/>
              </w:rPr>
              <w:t>3 pke).</w:t>
            </w:r>
          </w:p>
          <w:p w14:paraId="2EFDB5ED" w14:textId="77777777" w:rsidR="009A3DF0" w:rsidRPr="00917834" w:rsidRDefault="009A3DF0" w:rsidP="00CB1D5F">
            <w:pPr>
              <w:pStyle w:val="Bezodstpw"/>
              <w:spacing w:line="276" w:lineRule="auto"/>
              <w:jc w:val="both"/>
              <w:rPr>
                <w:rFonts w:ascii="Times New Roman" w:hAnsi="Times New Roman" w:cs="Times New Roman"/>
              </w:rPr>
            </w:pPr>
            <w:r w:rsidRPr="00917834">
              <w:rPr>
                <w:rFonts w:ascii="Times New Roman" w:hAnsi="Times New Roman" w:cs="Times New Roman"/>
              </w:rPr>
              <w:lastRenderedPageBreak/>
              <w:t>Ujęcie w rozporządzeniu wykonawczym szczegółowego trybu przekazania przedmiotowych danych nie upoważnia Prezesa Rady Ministrów ani do rozbudowywania procedury przekazywania danych o dodatkowe zawiadomienie, ani też do określania nowego, dodatkowego terminu przekazania tych danych odmiennego od terminu wskazanego w art. 48 ust. 3 pke.</w:t>
            </w:r>
          </w:p>
          <w:p w14:paraId="56392142" w14:textId="4BB0D784" w:rsidR="009A3DF0" w:rsidRPr="00917834" w:rsidRDefault="009A3DF0" w:rsidP="00CB1D5F">
            <w:pPr>
              <w:pStyle w:val="Bezodstpw"/>
              <w:spacing w:line="276" w:lineRule="auto"/>
              <w:jc w:val="both"/>
              <w:rPr>
                <w:rFonts w:ascii="Times New Roman" w:hAnsi="Times New Roman" w:cs="Times New Roman"/>
              </w:rPr>
            </w:pPr>
            <w:r w:rsidRPr="00917834">
              <w:rPr>
                <w:rFonts w:ascii="Times New Roman" w:hAnsi="Times New Roman" w:cs="Times New Roman"/>
              </w:rPr>
              <w:t xml:space="preserve">W tym stanie rzeczy </w:t>
            </w:r>
            <w:bookmarkStart w:id="0" w:name="_Hlk218265541"/>
            <w:r w:rsidRPr="00917834">
              <w:rPr>
                <w:rFonts w:ascii="Times New Roman" w:hAnsi="Times New Roman" w:cs="Times New Roman"/>
              </w:rPr>
              <w:t xml:space="preserve">regulacja § 2 ust. 1 i ust. 2 projektu </w:t>
            </w:r>
            <w:bookmarkEnd w:id="0"/>
            <w:r w:rsidRPr="00917834">
              <w:rPr>
                <w:rFonts w:ascii="Times New Roman" w:hAnsi="Times New Roman" w:cs="Times New Roman"/>
              </w:rPr>
              <w:t>została zdziałana z przekroczeniem zakresu delegacji ustawowej do wydania rozporządzenia zawartej w art. 48 ust. 5 pke, wobec czego jest niemożliwa do pogodzenia z konstytucyjną normą art. 92 ust. 1 Konstytucji Rzeczypospolitej Polskiej z dnia 2.04.1997 r. (Dz. U. nr 78 poz. 483 z późn .zm.), zwanej dalej Konstytucją RP, określającą zasady wydawania aktów wykonawczych do ustawy, a tym samym kwestionowane rozwiązania projektu zostały przygotowane niezgodnie z konstytucyjnym upoważnieniem do wydawania aktów wykonawczych (oczywiście w tym zakresie).</w:t>
            </w:r>
          </w:p>
          <w:p w14:paraId="68BDCAD9" w14:textId="5A48BBAB" w:rsidR="009A3DF0" w:rsidRPr="00917834" w:rsidRDefault="009A3DF0" w:rsidP="00CB1D5F">
            <w:pPr>
              <w:pStyle w:val="Bezodstpw"/>
              <w:spacing w:line="276" w:lineRule="auto"/>
              <w:jc w:val="both"/>
              <w:rPr>
                <w:rFonts w:ascii="Times New Roman" w:hAnsi="Times New Roman" w:cs="Times New Roman"/>
              </w:rPr>
            </w:pPr>
            <w:r w:rsidRPr="00917834">
              <w:rPr>
                <w:rFonts w:ascii="Times New Roman" w:hAnsi="Times New Roman" w:cs="Times New Roman"/>
              </w:rPr>
              <w:t xml:space="preserve">Mało tego regulacja </w:t>
            </w:r>
            <w:bookmarkStart w:id="1" w:name="_Hlk218265739"/>
            <w:r w:rsidRPr="00917834">
              <w:rPr>
                <w:rFonts w:ascii="Times New Roman" w:hAnsi="Times New Roman" w:cs="Times New Roman"/>
              </w:rPr>
              <w:t xml:space="preserve">§ 2 ust. 1 projektu </w:t>
            </w:r>
            <w:bookmarkEnd w:id="1"/>
            <w:r w:rsidRPr="00917834">
              <w:rPr>
                <w:rFonts w:ascii="Times New Roman" w:hAnsi="Times New Roman" w:cs="Times New Roman"/>
              </w:rPr>
              <w:t>jest niezgodna z regulacją art. 48 ust. 2 pke tworząc dodatkową czynność nieznaną ustawie pod postacią zawiadomienia o podstawie przekazania danych, zaś regulacja  § 2 ust. 2 projektu jest niezgodna z przepisem art. 48 ust. 3 pke wprowadzając odmienny od ujętego w art. 48 ust. 3 pke terminu ustawowego maksymalnego na przekazanie Prezesowi UKE przedmiotowych danych, co przesądza o obrazie przez rzeczone regulacje konstytucyjnej zasady demokratycznego państwa prawnego (art. 2 Konstytucji RP).</w:t>
            </w:r>
          </w:p>
          <w:p w14:paraId="541BD9EC" w14:textId="2B1F5A73" w:rsidR="009A3DF0" w:rsidRPr="00917834" w:rsidRDefault="009A3DF0" w:rsidP="00CB1D5F">
            <w:pPr>
              <w:pStyle w:val="Bezodstpw"/>
              <w:spacing w:line="276" w:lineRule="auto"/>
              <w:jc w:val="both"/>
              <w:rPr>
                <w:rFonts w:ascii="Times New Roman" w:hAnsi="Times New Roman" w:cs="Times New Roman"/>
              </w:rPr>
            </w:pPr>
            <w:r w:rsidRPr="00917834">
              <w:rPr>
                <w:rFonts w:ascii="Times New Roman" w:hAnsi="Times New Roman" w:cs="Times New Roman"/>
              </w:rPr>
              <w:t>Kierując się bowiem logiką prezentowaną przez projektodawcę nie można wykluczyć sytuacji, w</w:t>
            </w:r>
            <w:r w:rsidR="00393479">
              <w:rPr>
                <w:rFonts w:ascii="Times New Roman" w:hAnsi="Times New Roman" w:cs="Times New Roman"/>
              </w:rPr>
              <w:t> </w:t>
            </w:r>
            <w:r w:rsidRPr="00917834">
              <w:rPr>
                <w:rFonts w:ascii="Times New Roman" w:hAnsi="Times New Roman" w:cs="Times New Roman"/>
              </w:rPr>
              <w:t>której zawiadomienie o podstawie przekazania danych wskazane w § 2 ust. 1 projektu przedsiębiorca telekomunikacyjny przekaże Prezesowi UKE między 77, a 90 dniem od zaprzestania działalności lub ogłoszenia upadłości, a nawet trochę wcześniej, i w takim przypadku Prezes UKE wyznaczy temu przedsiębiorcy 14- dniowy termin na przekazanie tych danych, co nastąpi, biorąc pod uwagę czas niezbędny na doręczenie temu przedsiębiorcy wezwania Prezesa UKE, o którym mowa w § 2 ust. 2 projektu, znacząco po upływie maksymalnego ustawowego 90- dniowego terminu liczonego od zaprzestania działalności telekomunikacyjnej lub ogłoszenia upadłości na przekazanie tych danych wraz z uzasadnieniem przez przedsiębiorcę telekomunikacyjnego Prezesowi UKE.</w:t>
            </w:r>
          </w:p>
          <w:p w14:paraId="3F529728" w14:textId="4B840C93" w:rsidR="009A3DF0" w:rsidRPr="00434937" w:rsidRDefault="009A3DF0" w:rsidP="00CB1D5F">
            <w:pPr>
              <w:pStyle w:val="Bezodstpw"/>
              <w:spacing w:line="276" w:lineRule="auto"/>
              <w:jc w:val="both"/>
              <w:rPr>
                <w:rFonts w:ascii="Times New Roman" w:hAnsi="Times New Roman" w:cs="Times New Roman"/>
              </w:rPr>
            </w:pPr>
            <w:r w:rsidRPr="00917834">
              <w:rPr>
                <w:rFonts w:ascii="Times New Roman" w:hAnsi="Times New Roman" w:cs="Times New Roman"/>
              </w:rPr>
              <w:t>Delegacja ustawowa z art. 48 ust. 5 pke nie upoważnia Prezesa Rady Ministrów do przedłużenia terminu ustawowego maksymalnego przewidzianego w art. 48 ust. 3 pke do przekazania danych, o których mowa w art. 47 ust. 1 pke Prezesowi UKE przez przedsiębiorcę telekomunikacyjnego.</w:t>
            </w:r>
          </w:p>
        </w:tc>
        <w:tc>
          <w:tcPr>
            <w:tcW w:w="2835" w:type="dxa"/>
          </w:tcPr>
          <w:p w14:paraId="0CDA9F36" w14:textId="77777777" w:rsidR="009A3DF0" w:rsidRPr="003B0A48" w:rsidRDefault="009A3DF0" w:rsidP="00CB1D5F">
            <w:pPr>
              <w:pStyle w:val="Bezodstpw"/>
              <w:spacing w:line="276" w:lineRule="auto"/>
              <w:jc w:val="both"/>
              <w:rPr>
                <w:rFonts w:ascii="Times New Roman" w:hAnsi="Times New Roman" w:cs="Times New Roman"/>
                <w:b/>
                <w:bCs/>
              </w:rPr>
            </w:pPr>
            <w:r w:rsidRPr="003B0A48">
              <w:rPr>
                <w:rFonts w:ascii="Times New Roman" w:hAnsi="Times New Roman" w:cs="Times New Roman"/>
                <w:b/>
                <w:bCs/>
              </w:rPr>
              <w:lastRenderedPageBreak/>
              <w:t xml:space="preserve">Uwaga uwzględniona </w:t>
            </w:r>
          </w:p>
          <w:p w14:paraId="6BAA0DE9" w14:textId="36BF2D5D" w:rsidR="009A3DF0" w:rsidRPr="003B0A48" w:rsidRDefault="009A3DF0" w:rsidP="00CB1D5F">
            <w:pPr>
              <w:pStyle w:val="Bezodstpw"/>
              <w:spacing w:line="276" w:lineRule="auto"/>
              <w:jc w:val="both"/>
              <w:rPr>
                <w:rFonts w:ascii="Times New Roman" w:hAnsi="Times New Roman" w:cs="Times New Roman"/>
              </w:rPr>
            </w:pPr>
            <w:r>
              <w:rPr>
                <w:rFonts w:ascii="Times New Roman" w:hAnsi="Times New Roman" w:cs="Times New Roman"/>
              </w:rPr>
              <w:t>Zrezygnowano z regulacji ujętej w</w:t>
            </w:r>
            <w:r w:rsidRPr="003B0A48">
              <w:rPr>
                <w:rFonts w:ascii="Times New Roman" w:hAnsi="Times New Roman" w:cs="Times New Roman"/>
              </w:rPr>
              <w:t xml:space="preserve"> </w:t>
            </w:r>
            <w:r w:rsidRPr="00917834">
              <w:rPr>
                <w:rFonts w:ascii="Times New Roman" w:hAnsi="Times New Roman" w:cs="Times New Roman"/>
              </w:rPr>
              <w:t>§ 2</w:t>
            </w:r>
            <w:r>
              <w:rPr>
                <w:rFonts w:ascii="Times New Roman" w:hAnsi="Times New Roman" w:cs="Times New Roman"/>
              </w:rPr>
              <w:t xml:space="preserve"> projektu rozporządzenia </w:t>
            </w:r>
            <w:r w:rsidRPr="003B0A48">
              <w:rPr>
                <w:rFonts w:ascii="Times New Roman" w:hAnsi="Times New Roman" w:cs="Times New Roman"/>
              </w:rPr>
              <w:t>dotycząc</w:t>
            </w:r>
            <w:r>
              <w:rPr>
                <w:rFonts w:ascii="Times New Roman" w:hAnsi="Times New Roman" w:cs="Times New Roman"/>
              </w:rPr>
              <w:t>ej</w:t>
            </w:r>
            <w:r w:rsidRPr="003B0A48">
              <w:rPr>
                <w:rFonts w:ascii="Times New Roman" w:hAnsi="Times New Roman" w:cs="Times New Roman"/>
              </w:rPr>
              <w:t xml:space="preserve"> przekazania Prezesowi U</w:t>
            </w:r>
            <w:r>
              <w:rPr>
                <w:rFonts w:ascii="Times New Roman" w:hAnsi="Times New Roman" w:cs="Times New Roman"/>
              </w:rPr>
              <w:t xml:space="preserve">rzędu </w:t>
            </w:r>
            <w:r w:rsidRPr="003B0A48">
              <w:rPr>
                <w:rFonts w:ascii="Times New Roman" w:hAnsi="Times New Roman" w:cs="Times New Roman"/>
              </w:rPr>
              <w:t>K</w:t>
            </w:r>
            <w:r>
              <w:rPr>
                <w:rFonts w:ascii="Times New Roman" w:hAnsi="Times New Roman" w:cs="Times New Roman"/>
              </w:rPr>
              <w:t xml:space="preserve">omunikacji </w:t>
            </w:r>
            <w:r w:rsidRPr="003B0A48">
              <w:rPr>
                <w:rFonts w:ascii="Times New Roman" w:hAnsi="Times New Roman" w:cs="Times New Roman"/>
              </w:rPr>
              <w:t>E</w:t>
            </w:r>
            <w:r>
              <w:rPr>
                <w:rFonts w:ascii="Times New Roman" w:hAnsi="Times New Roman" w:cs="Times New Roman"/>
              </w:rPr>
              <w:t>lektronicznej</w:t>
            </w:r>
            <w:r w:rsidRPr="003B0A48">
              <w:rPr>
                <w:rFonts w:ascii="Times New Roman" w:hAnsi="Times New Roman" w:cs="Times New Roman"/>
              </w:rPr>
              <w:t xml:space="preserve"> zawiadomienia o potrzebie przekazania danych oraz wyznaczenia przez</w:t>
            </w:r>
            <w:r>
              <w:rPr>
                <w:rFonts w:ascii="Times New Roman" w:hAnsi="Times New Roman" w:cs="Times New Roman"/>
              </w:rPr>
              <w:t xml:space="preserve"> tego</w:t>
            </w:r>
            <w:r w:rsidRPr="003B0A48">
              <w:rPr>
                <w:rFonts w:ascii="Times New Roman" w:hAnsi="Times New Roman" w:cs="Times New Roman"/>
              </w:rPr>
              <w:t xml:space="preserve"> Prezesa terminu przekazania danych.</w:t>
            </w:r>
          </w:p>
          <w:p w14:paraId="5E7DB0D2" w14:textId="4C8DB0F9" w:rsidR="009A3DF0" w:rsidRPr="00431819" w:rsidRDefault="009A3DF0" w:rsidP="00CB1D5F">
            <w:pPr>
              <w:pStyle w:val="Bezodstpw"/>
              <w:spacing w:line="276" w:lineRule="auto"/>
              <w:jc w:val="both"/>
              <w:rPr>
                <w:rFonts w:ascii="Times New Roman" w:hAnsi="Times New Roman" w:cs="Times New Roman"/>
              </w:rPr>
            </w:pPr>
          </w:p>
        </w:tc>
      </w:tr>
    </w:tbl>
    <w:p w14:paraId="190C04C4" w14:textId="77777777" w:rsidR="00DF4527" w:rsidRPr="007F5F8C" w:rsidRDefault="00DF4527" w:rsidP="00FA4E52">
      <w:pPr>
        <w:pStyle w:val="Bezodstpw"/>
        <w:spacing w:line="276" w:lineRule="auto"/>
        <w:jc w:val="center"/>
        <w:rPr>
          <w:rFonts w:ascii="Times New Roman" w:hAnsi="Times New Roman" w:cs="Times New Roman"/>
          <w:b/>
          <w:bCs/>
        </w:rPr>
      </w:pPr>
    </w:p>
    <w:sectPr w:rsidR="00DF4527" w:rsidRPr="007F5F8C" w:rsidSect="00822E68">
      <w:pgSz w:w="16838" w:h="11906" w:orient="landscape"/>
      <w:pgMar w:top="720" w:right="720" w:bottom="720" w:left="720"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ato">
    <w:altName w:val="Segoe UI"/>
    <w:charset w:val="00"/>
    <w:family w:val="swiss"/>
    <w:pitch w:val="variable"/>
    <w:sig w:usb0="E10002FF" w:usb1="5000ECFF" w:usb2="00000021" w:usb3="00000000" w:csb0="0000019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A28CE"/>
    <w:multiLevelType w:val="hybridMultilevel"/>
    <w:tmpl w:val="B3FEB8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F67F91"/>
    <w:multiLevelType w:val="hybridMultilevel"/>
    <w:tmpl w:val="46BAE420"/>
    <w:lvl w:ilvl="0" w:tplc="7DD4A444">
      <w:start w:val="1"/>
      <w:numFmt w:val="decimal"/>
      <w:lvlText w:val="%1)"/>
      <w:lvlJc w:val="left"/>
      <w:pPr>
        <w:ind w:left="720" w:hanging="360"/>
      </w:pPr>
      <w:rPr>
        <w:rFonts w:asciiTheme="minorHAnsi" w:hAnsiTheme="minorHAnsi" w:cstheme="minorBidi"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42D3939"/>
    <w:multiLevelType w:val="hybridMultilevel"/>
    <w:tmpl w:val="A29E1FA2"/>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1D8B21C2"/>
    <w:multiLevelType w:val="hybridMultilevel"/>
    <w:tmpl w:val="D1FEAA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86359420">
    <w:abstractNumId w:val="1"/>
  </w:num>
  <w:num w:numId="2" w16cid:durableId="408967821">
    <w:abstractNumId w:val="2"/>
  </w:num>
  <w:num w:numId="3" w16cid:durableId="1760373217">
    <w:abstractNumId w:val="0"/>
  </w:num>
  <w:num w:numId="4" w16cid:durableId="5673080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B75"/>
    <w:rsid w:val="00010CC0"/>
    <w:rsid w:val="00021A18"/>
    <w:rsid w:val="0002270F"/>
    <w:rsid w:val="00040585"/>
    <w:rsid w:val="000435C5"/>
    <w:rsid w:val="00045E7D"/>
    <w:rsid w:val="00047883"/>
    <w:rsid w:val="00050B75"/>
    <w:rsid w:val="00051AF7"/>
    <w:rsid w:val="000846BE"/>
    <w:rsid w:val="000930D6"/>
    <w:rsid w:val="000A4658"/>
    <w:rsid w:val="000B394D"/>
    <w:rsid w:val="000B56CE"/>
    <w:rsid w:val="000C2D23"/>
    <w:rsid w:val="000D68DC"/>
    <w:rsid w:val="000D6E53"/>
    <w:rsid w:val="000E2643"/>
    <w:rsid w:val="000E4BE2"/>
    <w:rsid w:val="00105A68"/>
    <w:rsid w:val="00106012"/>
    <w:rsid w:val="00110244"/>
    <w:rsid w:val="00111205"/>
    <w:rsid w:val="0011261E"/>
    <w:rsid w:val="00123949"/>
    <w:rsid w:val="00133292"/>
    <w:rsid w:val="0013477A"/>
    <w:rsid w:val="00150683"/>
    <w:rsid w:val="00151930"/>
    <w:rsid w:val="00171C40"/>
    <w:rsid w:val="00176D62"/>
    <w:rsid w:val="00187C72"/>
    <w:rsid w:val="001912B9"/>
    <w:rsid w:val="00192EDB"/>
    <w:rsid w:val="001A35FF"/>
    <w:rsid w:val="001A6BC5"/>
    <w:rsid w:val="001B451D"/>
    <w:rsid w:val="001B7078"/>
    <w:rsid w:val="001C025A"/>
    <w:rsid w:val="001C391E"/>
    <w:rsid w:val="001D14B4"/>
    <w:rsid w:val="001D275B"/>
    <w:rsid w:val="001D339B"/>
    <w:rsid w:val="001D33DD"/>
    <w:rsid w:val="001D3E70"/>
    <w:rsid w:val="001E4F74"/>
    <w:rsid w:val="001F1E8F"/>
    <w:rsid w:val="001F557A"/>
    <w:rsid w:val="00200ABC"/>
    <w:rsid w:val="00221556"/>
    <w:rsid w:val="0025558D"/>
    <w:rsid w:val="00255FFA"/>
    <w:rsid w:val="0025692B"/>
    <w:rsid w:val="002730BB"/>
    <w:rsid w:val="00275C7E"/>
    <w:rsid w:val="002772DD"/>
    <w:rsid w:val="0028128E"/>
    <w:rsid w:val="002922B0"/>
    <w:rsid w:val="00296E57"/>
    <w:rsid w:val="002A2302"/>
    <w:rsid w:val="002A356A"/>
    <w:rsid w:val="002A4FC7"/>
    <w:rsid w:val="002A7F60"/>
    <w:rsid w:val="002B53F0"/>
    <w:rsid w:val="002B7F97"/>
    <w:rsid w:val="002C277A"/>
    <w:rsid w:val="002C2AB1"/>
    <w:rsid w:val="002D04CF"/>
    <w:rsid w:val="002D480F"/>
    <w:rsid w:val="002D523F"/>
    <w:rsid w:val="002D6E51"/>
    <w:rsid w:val="002F5328"/>
    <w:rsid w:val="003002D6"/>
    <w:rsid w:val="00311FCD"/>
    <w:rsid w:val="003147CE"/>
    <w:rsid w:val="003269E5"/>
    <w:rsid w:val="00346035"/>
    <w:rsid w:val="00375EA7"/>
    <w:rsid w:val="00380FF8"/>
    <w:rsid w:val="00391EDB"/>
    <w:rsid w:val="00393479"/>
    <w:rsid w:val="00393FE2"/>
    <w:rsid w:val="00397CC1"/>
    <w:rsid w:val="003A0DC7"/>
    <w:rsid w:val="003B0A48"/>
    <w:rsid w:val="003B0D24"/>
    <w:rsid w:val="003B5831"/>
    <w:rsid w:val="003C4D6A"/>
    <w:rsid w:val="003D650B"/>
    <w:rsid w:val="003E0DA5"/>
    <w:rsid w:val="003E0F79"/>
    <w:rsid w:val="003E3DB0"/>
    <w:rsid w:val="003E4161"/>
    <w:rsid w:val="003E6546"/>
    <w:rsid w:val="003F34F9"/>
    <w:rsid w:val="003F6DF8"/>
    <w:rsid w:val="003F729B"/>
    <w:rsid w:val="00404E3B"/>
    <w:rsid w:val="00417CEA"/>
    <w:rsid w:val="004231BD"/>
    <w:rsid w:val="00431819"/>
    <w:rsid w:val="00431D75"/>
    <w:rsid w:val="00434937"/>
    <w:rsid w:val="004365B9"/>
    <w:rsid w:val="00436EBB"/>
    <w:rsid w:val="00454060"/>
    <w:rsid w:val="00455A6C"/>
    <w:rsid w:val="00470BB2"/>
    <w:rsid w:val="00471299"/>
    <w:rsid w:val="00477B28"/>
    <w:rsid w:val="00480A89"/>
    <w:rsid w:val="004860DF"/>
    <w:rsid w:val="0048635B"/>
    <w:rsid w:val="00492492"/>
    <w:rsid w:val="0049450C"/>
    <w:rsid w:val="004C0B30"/>
    <w:rsid w:val="004C7939"/>
    <w:rsid w:val="004D6C30"/>
    <w:rsid w:val="004E7753"/>
    <w:rsid w:val="005001B7"/>
    <w:rsid w:val="00515D52"/>
    <w:rsid w:val="00516EFF"/>
    <w:rsid w:val="005215C0"/>
    <w:rsid w:val="005231F8"/>
    <w:rsid w:val="00525C4F"/>
    <w:rsid w:val="0053279A"/>
    <w:rsid w:val="00534CA7"/>
    <w:rsid w:val="00541A70"/>
    <w:rsid w:val="00557465"/>
    <w:rsid w:val="0056535D"/>
    <w:rsid w:val="00566ACF"/>
    <w:rsid w:val="00571C15"/>
    <w:rsid w:val="00571C76"/>
    <w:rsid w:val="005737A7"/>
    <w:rsid w:val="00573F8B"/>
    <w:rsid w:val="0057644A"/>
    <w:rsid w:val="00580498"/>
    <w:rsid w:val="00591789"/>
    <w:rsid w:val="005A78E9"/>
    <w:rsid w:val="005A7B0D"/>
    <w:rsid w:val="005B41C0"/>
    <w:rsid w:val="005C26D6"/>
    <w:rsid w:val="005C4715"/>
    <w:rsid w:val="005D1AA6"/>
    <w:rsid w:val="005D592D"/>
    <w:rsid w:val="005D7246"/>
    <w:rsid w:val="005E04BB"/>
    <w:rsid w:val="005E7D2F"/>
    <w:rsid w:val="005F68BA"/>
    <w:rsid w:val="006053F4"/>
    <w:rsid w:val="00611043"/>
    <w:rsid w:val="006377B7"/>
    <w:rsid w:val="0064569A"/>
    <w:rsid w:val="00671640"/>
    <w:rsid w:val="006725CF"/>
    <w:rsid w:val="00680458"/>
    <w:rsid w:val="00683B4D"/>
    <w:rsid w:val="00683FD3"/>
    <w:rsid w:val="0069235C"/>
    <w:rsid w:val="006A49C1"/>
    <w:rsid w:val="006B2959"/>
    <w:rsid w:val="006E1880"/>
    <w:rsid w:val="006F159F"/>
    <w:rsid w:val="006F4BFC"/>
    <w:rsid w:val="007245F0"/>
    <w:rsid w:val="00724868"/>
    <w:rsid w:val="00727E00"/>
    <w:rsid w:val="00731387"/>
    <w:rsid w:val="0073458B"/>
    <w:rsid w:val="0074319A"/>
    <w:rsid w:val="00747B38"/>
    <w:rsid w:val="0075470E"/>
    <w:rsid w:val="0075792A"/>
    <w:rsid w:val="0076047B"/>
    <w:rsid w:val="0076170D"/>
    <w:rsid w:val="00775FF8"/>
    <w:rsid w:val="00777F8A"/>
    <w:rsid w:val="007811A8"/>
    <w:rsid w:val="00783201"/>
    <w:rsid w:val="007944B7"/>
    <w:rsid w:val="0079524D"/>
    <w:rsid w:val="00797219"/>
    <w:rsid w:val="007B5ABE"/>
    <w:rsid w:val="007C2209"/>
    <w:rsid w:val="007D00DF"/>
    <w:rsid w:val="007D7CD8"/>
    <w:rsid w:val="007E0EBE"/>
    <w:rsid w:val="007E63C0"/>
    <w:rsid w:val="007F5F8C"/>
    <w:rsid w:val="008157C4"/>
    <w:rsid w:val="00821352"/>
    <w:rsid w:val="00822E68"/>
    <w:rsid w:val="0082705B"/>
    <w:rsid w:val="008305EE"/>
    <w:rsid w:val="008453FE"/>
    <w:rsid w:val="00865BDE"/>
    <w:rsid w:val="00871AF9"/>
    <w:rsid w:val="00874421"/>
    <w:rsid w:val="0087603F"/>
    <w:rsid w:val="00881BBD"/>
    <w:rsid w:val="00884AD6"/>
    <w:rsid w:val="00897E21"/>
    <w:rsid w:val="008C1E80"/>
    <w:rsid w:val="008C68E1"/>
    <w:rsid w:val="008D1DA2"/>
    <w:rsid w:val="008D6C95"/>
    <w:rsid w:val="008D7A4B"/>
    <w:rsid w:val="008E7976"/>
    <w:rsid w:val="008E7D01"/>
    <w:rsid w:val="009124CD"/>
    <w:rsid w:val="00917834"/>
    <w:rsid w:val="00926AE5"/>
    <w:rsid w:val="00932897"/>
    <w:rsid w:val="00933614"/>
    <w:rsid w:val="009476A3"/>
    <w:rsid w:val="009535AF"/>
    <w:rsid w:val="00961BCB"/>
    <w:rsid w:val="009753A3"/>
    <w:rsid w:val="00985240"/>
    <w:rsid w:val="00987207"/>
    <w:rsid w:val="0099273F"/>
    <w:rsid w:val="009A2493"/>
    <w:rsid w:val="009A34F4"/>
    <w:rsid w:val="009A3DF0"/>
    <w:rsid w:val="009A42D6"/>
    <w:rsid w:val="009B0D83"/>
    <w:rsid w:val="009B57DB"/>
    <w:rsid w:val="009C0273"/>
    <w:rsid w:val="009F4E1D"/>
    <w:rsid w:val="00A15DCD"/>
    <w:rsid w:val="00A16199"/>
    <w:rsid w:val="00A16496"/>
    <w:rsid w:val="00A25087"/>
    <w:rsid w:val="00A32068"/>
    <w:rsid w:val="00A36029"/>
    <w:rsid w:val="00A37947"/>
    <w:rsid w:val="00A43A07"/>
    <w:rsid w:val="00A5412B"/>
    <w:rsid w:val="00A56B6B"/>
    <w:rsid w:val="00A60FF9"/>
    <w:rsid w:val="00A679EE"/>
    <w:rsid w:val="00A75222"/>
    <w:rsid w:val="00A7690D"/>
    <w:rsid w:val="00A8526D"/>
    <w:rsid w:val="00A877FB"/>
    <w:rsid w:val="00A9454E"/>
    <w:rsid w:val="00AA5338"/>
    <w:rsid w:val="00AA5AED"/>
    <w:rsid w:val="00AB555B"/>
    <w:rsid w:val="00AB5DE4"/>
    <w:rsid w:val="00AC3C28"/>
    <w:rsid w:val="00AC578D"/>
    <w:rsid w:val="00AD35D1"/>
    <w:rsid w:val="00AD426D"/>
    <w:rsid w:val="00AF5017"/>
    <w:rsid w:val="00B0370D"/>
    <w:rsid w:val="00B12A4B"/>
    <w:rsid w:val="00B135DF"/>
    <w:rsid w:val="00B13EE3"/>
    <w:rsid w:val="00B2124C"/>
    <w:rsid w:val="00B258C2"/>
    <w:rsid w:val="00B30AFD"/>
    <w:rsid w:val="00B3563F"/>
    <w:rsid w:val="00B37130"/>
    <w:rsid w:val="00B55730"/>
    <w:rsid w:val="00B574AA"/>
    <w:rsid w:val="00B6597E"/>
    <w:rsid w:val="00B734D7"/>
    <w:rsid w:val="00B82022"/>
    <w:rsid w:val="00B858B1"/>
    <w:rsid w:val="00BB07F5"/>
    <w:rsid w:val="00BB4C6E"/>
    <w:rsid w:val="00BB4D5C"/>
    <w:rsid w:val="00BC5EC8"/>
    <w:rsid w:val="00BD2BBF"/>
    <w:rsid w:val="00BE1C47"/>
    <w:rsid w:val="00BE2E45"/>
    <w:rsid w:val="00BE46F3"/>
    <w:rsid w:val="00BF0B52"/>
    <w:rsid w:val="00C031DF"/>
    <w:rsid w:val="00C05E56"/>
    <w:rsid w:val="00C135B5"/>
    <w:rsid w:val="00C33073"/>
    <w:rsid w:val="00C35730"/>
    <w:rsid w:val="00C606F8"/>
    <w:rsid w:val="00C6182A"/>
    <w:rsid w:val="00C61D85"/>
    <w:rsid w:val="00C758FF"/>
    <w:rsid w:val="00C84E96"/>
    <w:rsid w:val="00C85E01"/>
    <w:rsid w:val="00C95D17"/>
    <w:rsid w:val="00CB1D5F"/>
    <w:rsid w:val="00CB3B3B"/>
    <w:rsid w:val="00CB403B"/>
    <w:rsid w:val="00CB72F9"/>
    <w:rsid w:val="00CD4051"/>
    <w:rsid w:val="00CF7A97"/>
    <w:rsid w:val="00D01B51"/>
    <w:rsid w:val="00D03DF2"/>
    <w:rsid w:val="00D07A67"/>
    <w:rsid w:val="00D12F39"/>
    <w:rsid w:val="00D15D78"/>
    <w:rsid w:val="00D2063C"/>
    <w:rsid w:val="00D26350"/>
    <w:rsid w:val="00D26575"/>
    <w:rsid w:val="00D33B90"/>
    <w:rsid w:val="00D42D05"/>
    <w:rsid w:val="00D457A2"/>
    <w:rsid w:val="00D45E15"/>
    <w:rsid w:val="00D5748C"/>
    <w:rsid w:val="00D81F09"/>
    <w:rsid w:val="00D83202"/>
    <w:rsid w:val="00D93CE6"/>
    <w:rsid w:val="00DA2DA9"/>
    <w:rsid w:val="00DA6AF0"/>
    <w:rsid w:val="00DB117C"/>
    <w:rsid w:val="00DB7EFE"/>
    <w:rsid w:val="00DC3479"/>
    <w:rsid w:val="00DC70EF"/>
    <w:rsid w:val="00DD4024"/>
    <w:rsid w:val="00DD7381"/>
    <w:rsid w:val="00DE3CD7"/>
    <w:rsid w:val="00DF2ECD"/>
    <w:rsid w:val="00DF4527"/>
    <w:rsid w:val="00E06453"/>
    <w:rsid w:val="00E14E82"/>
    <w:rsid w:val="00E30F50"/>
    <w:rsid w:val="00E312F3"/>
    <w:rsid w:val="00E41CB1"/>
    <w:rsid w:val="00E43C80"/>
    <w:rsid w:val="00E50C18"/>
    <w:rsid w:val="00E65C89"/>
    <w:rsid w:val="00E71DF5"/>
    <w:rsid w:val="00E86564"/>
    <w:rsid w:val="00E8725C"/>
    <w:rsid w:val="00EA2F9F"/>
    <w:rsid w:val="00EA4A3D"/>
    <w:rsid w:val="00EA50D5"/>
    <w:rsid w:val="00EB4754"/>
    <w:rsid w:val="00EE3AC1"/>
    <w:rsid w:val="00EE3FDD"/>
    <w:rsid w:val="00EE7E41"/>
    <w:rsid w:val="00EF10A7"/>
    <w:rsid w:val="00EF346F"/>
    <w:rsid w:val="00EF45C0"/>
    <w:rsid w:val="00EF664D"/>
    <w:rsid w:val="00F0579E"/>
    <w:rsid w:val="00F06F9F"/>
    <w:rsid w:val="00F1302E"/>
    <w:rsid w:val="00F14075"/>
    <w:rsid w:val="00F21C88"/>
    <w:rsid w:val="00F22719"/>
    <w:rsid w:val="00F26242"/>
    <w:rsid w:val="00F3088A"/>
    <w:rsid w:val="00F40488"/>
    <w:rsid w:val="00F42A24"/>
    <w:rsid w:val="00F4411E"/>
    <w:rsid w:val="00F47C1E"/>
    <w:rsid w:val="00F47F82"/>
    <w:rsid w:val="00F77006"/>
    <w:rsid w:val="00F8215C"/>
    <w:rsid w:val="00F92085"/>
    <w:rsid w:val="00FA4E52"/>
    <w:rsid w:val="00FB4A93"/>
    <w:rsid w:val="00FC1533"/>
    <w:rsid w:val="00FC5515"/>
    <w:rsid w:val="00FD7A53"/>
    <w:rsid w:val="00FE1FE4"/>
    <w:rsid w:val="00FE42D5"/>
    <w:rsid w:val="00FF0E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F39F7"/>
  <w15:chartTrackingRefBased/>
  <w15:docId w15:val="{93B21FEE-3A9F-44A9-A3D0-188F83634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1A18"/>
    <w:pPr>
      <w:spacing w:after="0" w:line="240" w:lineRule="auto"/>
    </w:pPr>
    <w:rPr>
      <w:rFonts w:ascii="Times New Roman" w:eastAsia="Times New Roman" w:hAnsi="Times New Roman" w:cs="Times New Roman"/>
      <w:kern w:val="0"/>
      <w:sz w:val="28"/>
      <w:szCs w:val="20"/>
      <w:lang w:eastAsia="pl-PL"/>
      <w14:ligatures w14:val="none"/>
    </w:rPr>
  </w:style>
  <w:style w:type="paragraph" w:styleId="Nagwek1">
    <w:name w:val="heading 1"/>
    <w:basedOn w:val="Normalny"/>
    <w:next w:val="Normalny"/>
    <w:link w:val="Nagwek1Znak"/>
    <w:uiPriority w:val="9"/>
    <w:qFormat/>
    <w:rsid w:val="00050B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50B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050B75"/>
    <w:pPr>
      <w:keepNext/>
      <w:keepLines/>
      <w:spacing w:before="160" w:after="80"/>
      <w:outlineLvl w:val="2"/>
    </w:pPr>
    <w:rPr>
      <w:rFonts w:eastAsiaTheme="majorEastAsia" w:cstheme="majorBidi"/>
      <w:color w:val="0F4761" w:themeColor="accent1" w:themeShade="BF"/>
      <w:szCs w:val="28"/>
    </w:rPr>
  </w:style>
  <w:style w:type="paragraph" w:styleId="Nagwek4">
    <w:name w:val="heading 4"/>
    <w:basedOn w:val="Normalny"/>
    <w:next w:val="Normalny"/>
    <w:link w:val="Nagwek4Znak"/>
    <w:uiPriority w:val="9"/>
    <w:semiHidden/>
    <w:unhideWhenUsed/>
    <w:qFormat/>
    <w:rsid w:val="00050B7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50B7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50B75"/>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50B75"/>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50B75"/>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50B75"/>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50B7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50B7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50B7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50B7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50B7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50B7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50B7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50B7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50B75"/>
    <w:rPr>
      <w:rFonts w:eastAsiaTheme="majorEastAsia" w:cstheme="majorBidi"/>
      <w:color w:val="272727" w:themeColor="text1" w:themeTint="D8"/>
    </w:rPr>
  </w:style>
  <w:style w:type="paragraph" w:styleId="Tytu">
    <w:name w:val="Title"/>
    <w:basedOn w:val="Normalny"/>
    <w:next w:val="Normalny"/>
    <w:link w:val="TytuZnak"/>
    <w:uiPriority w:val="10"/>
    <w:qFormat/>
    <w:rsid w:val="00050B75"/>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50B7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50B75"/>
    <w:pPr>
      <w:numPr>
        <w:ilvl w:val="1"/>
      </w:numPr>
    </w:pPr>
    <w:rPr>
      <w:rFonts w:eastAsiaTheme="majorEastAsia" w:cstheme="majorBidi"/>
      <w:color w:val="595959" w:themeColor="text1" w:themeTint="A6"/>
      <w:spacing w:val="15"/>
      <w:szCs w:val="28"/>
    </w:rPr>
  </w:style>
  <w:style w:type="character" w:customStyle="1" w:styleId="PodtytuZnak">
    <w:name w:val="Podtytuł Znak"/>
    <w:basedOn w:val="Domylnaczcionkaakapitu"/>
    <w:link w:val="Podtytu"/>
    <w:uiPriority w:val="11"/>
    <w:rsid w:val="00050B7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50B75"/>
    <w:pPr>
      <w:spacing w:before="160"/>
      <w:jc w:val="center"/>
    </w:pPr>
    <w:rPr>
      <w:i/>
      <w:iCs/>
      <w:color w:val="404040" w:themeColor="text1" w:themeTint="BF"/>
    </w:rPr>
  </w:style>
  <w:style w:type="character" w:customStyle="1" w:styleId="CytatZnak">
    <w:name w:val="Cytat Znak"/>
    <w:basedOn w:val="Domylnaczcionkaakapitu"/>
    <w:link w:val="Cytat"/>
    <w:uiPriority w:val="29"/>
    <w:rsid w:val="00050B75"/>
    <w:rPr>
      <w:i/>
      <w:iCs/>
      <w:color w:val="404040" w:themeColor="text1" w:themeTint="BF"/>
    </w:rPr>
  </w:style>
  <w:style w:type="paragraph" w:styleId="Akapitzlist">
    <w:name w:val="List Paragraph"/>
    <w:basedOn w:val="Normalny"/>
    <w:uiPriority w:val="34"/>
    <w:qFormat/>
    <w:rsid w:val="00050B75"/>
    <w:pPr>
      <w:ind w:left="720"/>
      <w:contextualSpacing/>
    </w:pPr>
  </w:style>
  <w:style w:type="character" w:styleId="Wyrnienieintensywne">
    <w:name w:val="Intense Emphasis"/>
    <w:basedOn w:val="Domylnaczcionkaakapitu"/>
    <w:uiPriority w:val="21"/>
    <w:qFormat/>
    <w:rsid w:val="00050B75"/>
    <w:rPr>
      <w:i/>
      <w:iCs/>
      <w:color w:val="0F4761" w:themeColor="accent1" w:themeShade="BF"/>
    </w:rPr>
  </w:style>
  <w:style w:type="paragraph" w:styleId="Cytatintensywny">
    <w:name w:val="Intense Quote"/>
    <w:basedOn w:val="Normalny"/>
    <w:next w:val="Normalny"/>
    <w:link w:val="CytatintensywnyZnak"/>
    <w:uiPriority w:val="30"/>
    <w:qFormat/>
    <w:rsid w:val="00050B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50B75"/>
    <w:rPr>
      <w:i/>
      <w:iCs/>
      <w:color w:val="0F4761" w:themeColor="accent1" w:themeShade="BF"/>
    </w:rPr>
  </w:style>
  <w:style w:type="character" w:styleId="Odwoanieintensywne">
    <w:name w:val="Intense Reference"/>
    <w:basedOn w:val="Domylnaczcionkaakapitu"/>
    <w:uiPriority w:val="32"/>
    <w:qFormat/>
    <w:rsid w:val="00050B75"/>
    <w:rPr>
      <w:b/>
      <w:bCs/>
      <w:smallCaps/>
      <w:color w:val="0F4761" w:themeColor="accent1" w:themeShade="BF"/>
      <w:spacing w:val="5"/>
    </w:rPr>
  </w:style>
  <w:style w:type="paragraph" w:styleId="Bezodstpw">
    <w:name w:val="No Spacing"/>
    <w:uiPriority w:val="1"/>
    <w:qFormat/>
    <w:rsid w:val="00DF4527"/>
    <w:pPr>
      <w:spacing w:after="0" w:line="240" w:lineRule="auto"/>
    </w:pPr>
  </w:style>
  <w:style w:type="table" w:styleId="Tabela-Siatka">
    <w:name w:val="Table Grid"/>
    <w:basedOn w:val="Standardowy"/>
    <w:uiPriority w:val="39"/>
    <w:rsid w:val="00DF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za">
    <w:name w:val="annotation text"/>
    <w:basedOn w:val="Normalny"/>
    <w:link w:val="TekstkomentarzaZnak"/>
    <w:uiPriority w:val="99"/>
    <w:unhideWhenUsed/>
    <w:rsid w:val="00021A18"/>
    <w:rPr>
      <w:sz w:val="20"/>
    </w:rPr>
  </w:style>
  <w:style w:type="character" w:customStyle="1" w:styleId="TekstkomentarzaZnak">
    <w:name w:val="Tekst komentarza Znak"/>
    <w:basedOn w:val="Domylnaczcionkaakapitu"/>
    <w:link w:val="Tekstkomentarza"/>
    <w:uiPriority w:val="99"/>
    <w:rsid w:val="00021A18"/>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rsid w:val="00021A18"/>
    <w:rPr>
      <w:b/>
      <w:bCs/>
    </w:rPr>
  </w:style>
  <w:style w:type="character" w:customStyle="1" w:styleId="TematkomentarzaZnak">
    <w:name w:val="Temat komentarza Znak"/>
    <w:basedOn w:val="TekstkomentarzaZnak"/>
    <w:link w:val="Tematkomentarza"/>
    <w:rsid w:val="00021A18"/>
    <w:rPr>
      <w:rFonts w:ascii="Times New Roman" w:eastAsia="Times New Roman" w:hAnsi="Times New Roman" w:cs="Times New Roman"/>
      <w:b/>
      <w:bCs/>
      <w:kern w:val="0"/>
      <w:sz w:val="20"/>
      <w:szCs w:val="20"/>
      <w:lang w:eastAsia="pl-PL"/>
      <w14:ligatures w14:val="none"/>
    </w:rPr>
  </w:style>
  <w:style w:type="paragraph" w:styleId="Poprawka">
    <w:name w:val="Revision"/>
    <w:hidden/>
    <w:uiPriority w:val="99"/>
    <w:semiHidden/>
    <w:rsid w:val="00A9454E"/>
    <w:pPr>
      <w:spacing w:after="0" w:line="240" w:lineRule="auto"/>
    </w:pPr>
    <w:rPr>
      <w:rFonts w:ascii="Times New Roman" w:eastAsia="Times New Roman" w:hAnsi="Times New Roman" w:cs="Times New Roman"/>
      <w:kern w:val="0"/>
      <w:sz w:val="28"/>
      <w:szCs w:val="20"/>
      <w:lang w:eastAsia="pl-PL"/>
      <w14:ligatures w14:val="none"/>
    </w:rPr>
  </w:style>
  <w:style w:type="character" w:styleId="Hipercze">
    <w:name w:val="Hyperlink"/>
    <w:basedOn w:val="Domylnaczcionkaakapitu"/>
    <w:uiPriority w:val="99"/>
    <w:unhideWhenUsed/>
    <w:rsid w:val="00470BB2"/>
    <w:rPr>
      <w:color w:val="467886" w:themeColor="hyperlink"/>
      <w:u w:val="single"/>
    </w:rPr>
  </w:style>
  <w:style w:type="character" w:styleId="Nierozpoznanawzmianka">
    <w:name w:val="Unresolved Mention"/>
    <w:basedOn w:val="Domylnaczcionkaakapitu"/>
    <w:uiPriority w:val="99"/>
    <w:semiHidden/>
    <w:unhideWhenUsed/>
    <w:rsid w:val="00470BB2"/>
    <w:rPr>
      <w:color w:val="605E5C"/>
      <w:shd w:val="clear" w:color="auto" w:fill="E1DFDD"/>
    </w:rPr>
  </w:style>
  <w:style w:type="paragraph" w:customStyle="1" w:styleId="dane4">
    <w:name w:val="dane4"/>
    <w:basedOn w:val="Normalny"/>
    <w:link w:val="dane4Znak"/>
    <w:qFormat/>
    <w:rsid w:val="00AD426D"/>
    <w:pPr>
      <w:spacing w:line="276" w:lineRule="auto"/>
    </w:pPr>
    <w:rPr>
      <w:rFonts w:ascii="Lato" w:eastAsiaTheme="minorHAnsi" w:hAnsi="Lato" w:cstheme="minorBidi"/>
      <w:sz w:val="24"/>
      <w:szCs w:val="22"/>
      <w:lang w:eastAsia="en-US"/>
    </w:rPr>
  </w:style>
  <w:style w:type="character" w:customStyle="1" w:styleId="dane4Znak">
    <w:name w:val="dane4 Znak"/>
    <w:basedOn w:val="Domylnaczcionkaakapitu"/>
    <w:link w:val="dane4"/>
    <w:rsid w:val="00AD426D"/>
    <w:rPr>
      <w:rFonts w:ascii="Lato" w:hAnsi="Lato"/>
      <w:kern w:val="0"/>
      <w:sz w:val="24"/>
      <w14:ligatures w14:val="none"/>
    </w:rPr>
  </w:style>
  <w:style w:type="paragraph" w:customStyle="1" w:styleId="Dane40">
    <w:name w:val="Dane4"/>
    <w:basedOn w:val="Normalny"/>
    <w:link w:val="Dane4Znak0"/>
    <w:qFormat/>
    <w:rsid w:val="00AD426D"/>
    <w:pPr>
      <w:spacing w:line="276" w:lineRule="auto"/>
    </w:pPr>
    <w:rPr>
      <w:rFonts w:ascii="Lato" w:eastAsiaTheme="minorHAnsi" w:hAnsi="Lato" w:cstheme="minorBidi"/>
      <w:sz w:val="22"/>
      <w:szCs w:val="22"/>
      <w:lang w:eastAsia="en-US"/>
    </w:rPr>
  </w:style>
  <w:style w:type="character" w:customStyle="1" w:styleId="Dane4Znak0">
    <w:name w:val="Dane4 Znak"/>
    <w:basedOn w:val="Domylnaczcionkaakapitu"/>
    <w:link w:val="Dane40"/>
    <w:rsid w:val="00AD426D"/>
    <w:rPr>
      <w:rFonts w:ascii="Lato" w:hAnsi="Lato"/>
      <w:kern w:val="0"/>
      <w14:ligatures w14:val="none"/>
    </w:rPr>
  </w:style>
  <w:style w:type="character" w:styleId="Odwoaniedokomentarza">
    <w:name w:val="annotation reference"/>
    <w:basedOn w:val="Domylnaczcionkaakapitu"/>
    <w:uiPriority w:val="99"/>
    <w:semiHidden/>
    <w:unhideWhenUsed/>
    <w:rsid w:val="00FC1533"/>
    <w:rPr>
      <w:sz w:val="16"/>
      <w:szCs w:val="16"/>
    </w:rPr>
  </w:style>
  <w:style w:type="character" w:customStyle="1" w:styleId="Ppogrubienie">
    <w:name w:val="_P_ – pogrubienie"/>
    <w:basedOn w:val="Domylnaczcionkaakapitu"/>
    <w:uiPriority w:val="1"/>
    <w:qFormat/>
    <w:rsid w:val="00B6597E"/>
    <w:rPr>
      <w:b/>
    </w:rPr>
  </w:style>
  <w:style w:type="paragraph" w:customStyle="1" w:styleId="ARTartustawynprozporzdzenia">
    <w:name w:val="ART(§) – art. ustawy (§ np. rozporządzenia)"/>
    <w:qFormat/>
    <w:rsid w:val="00783201"/>
    <w:pPr>
      <w:suppressAutoHyphens/>
      <w:autoSpaceDE w:val="0"/>
      <w:autoSpaceDN w:val="0"/>
      <w:adjustRightInd w:val="0"/>
      <w:spacing w:before="120" w:after="0" w:line="360" w:lineRule="auto"/>
      <w:ind w:firstLine="510"/>
      <w:jc w:val="both"/>
    </w:pPr>
    <w:rPr>
      <w:rFonts w:ascii="Times" w:eastAsiaTheme="minorEastAsia" w:hAnsi="Times" w:cs="Arial"/>
      <w:kern w:val="0"/>
      <w:sz w:val="24"/>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919276">
      <w:bodyDiv w:val="1"/>
      <w:marLeft w:val="0"/>
      <w:marRight w:val="0"/>
      <w:marTop w:val="0"/>
      <w:marBottom w:val="0"/>
      <w:divBdr>
        <w:top w:val="none" w:sz="0" w:space="0" w:color="auto"/>
        <w:left w:val="none" w:sz="0" w:space="0" w:color="auto"/>
        <w:bottom w:val="none" w:sz="0" w:space="0" w:color="auto"/>
        <w:right w:val="none" w:sz="0" w:space="0" w:color="auto"/>
      </w:divBdr>
    </w:div>
    <w:div w:id="484128007">
      <w:bodyDiv w:val="1"/>
      <w:marLeft w:val="0"/>
      <w:marRight w:val="0"/>
      <w:marTop w:val="0"/>
      <w:marBottom w:val="0"/>
      <w:divBdr>
        <w:top w:val="none" w:sz="0" w:space="0" w:color="auto"/>
        <w:left w:val="none" w:sz="0" w:space="0" w:color="auto"/>
        <w:bottom w:val="none" w:sz="0" w:space="0" w:color="auto"/>
        <w:right w:val="none" w:sz="0" w:space="0" w:color="auto"/>
      </w:divBdr>
    </w:div>
    <w:div w:id="515583926">
      <w:bodyDiv w:val="1"/>
      <w:marLeft w:val="0"/>
      <w:marRight w:val="0"/>
      <w:marTop w:val="0"/>
      <w:marBottom w:val="0"/>
      <w:divBdr>
        <w:top w:val="none" w:sz="0" w:space="0" w:color="auto"/>
        <w:left w:val="none" w:sz="0" w:space="0" w:color="auto"/>
        <w:bottom w:val="none" w:sz="0" w:space="0" w:color="auto"/>
        <w:right w:val="none" w:sz="0" w:space="0" w:color="auto"/>
      </w:divBdr>
    </w:div>
    <w:div w:id="833762102">
      <w:bodyDiv w:val="1"/>
      <w:marLeft w:val="0"/>
      <w:marRight w:val="0"/>
      <w:marTop w:val="0"/>
      <w:marBottom w:val="0"/>
      <w:divBdr>
        <w:top w:val="none" w:sz="0" w:space="0" w:color="auto"/>
        <w:left w:val="none" w:sz="0" w:space="0" w:color="auto"/>
        <w:bottom w:val="none" w:sz="0" w:space="0" w:color="auto"/>
        <w:right w:val="none" w:sz="0" w:space="0" w:color="auto"/>
      </w:divBdr>
    </w:div>
    <w:div w:id="878587017">
      <w:bodyDiv w:val="1"/>
      <w:marLeft w:val="0"/>
      <w:marRight w:val="0"/>
      <w:marTop w:val="0"/>
      <w:marBottom w:val="0"/>
      <w:divBdr>
        <w:top w:val="none" w:sz="0" w:space="0" w:color="auto"/>
        <w:left w:val="none" w:sz="0" w:space="0" w:color="auto"/>
        <w:bottom w:val="none" w:sz="0" w:space="0" w:color="auto"/>
        <w:right w:val="none" w:sz="0" w:space="0" w:color="auto"/>
      </w:divBdr>
    </w:div>
    <w:div w:id="1140808063">
      <w:bodyDiv w:val="1"/>
      <w:marLeft w:val="0"/>
      <w:marRight w:val="0"/>
      <w:marTop w:val="0"/>
      <w:marBottom w:val="0"/>
      <w:divBdr>
        <w:top w:val="none" w:sz="0" w:space="0" w:color="auto"/>
        <w:left w:val="none" w:sz="0" w:space="0" w:color="auto"/>
        <w:bottom w:val="none" w:sz="0" w:space="0" w:color="auto"/>
        <w:right w:val="none" w:sz="0" w:space="0" w:color="auto"/>
      </w:divBdr>
    </w:div>
    <w:div w:id="1147940139">
      <w:bodyDiv w:val="1"/>
      <w:marLeft w:val="0"/>
      <w:marRight w:val="0"/>
      <w:marTop w:val="0"/>
      <w:marBottom w:val="0"/>
      <w:divBdr>
        <w:top w:val="none" w:sz="0" w:space="0" w:color="auto"/>
        <w:left w:val="none" w:sz="0" w:space="0" w:color="auto"/>
        <w:bottom w:val="none" w:sz="0" w:space="0" w:color="auto"/>
        <w:right w:val="none" w:sz="0" w:space="0" w:color="auto"/>
      </w:divBdr>
    </w:div>
    <w:div w:id="1414350697">
      <w:bodyDiv w:val="1"/>
      <w:marLeft w:val="0"/>
      <w:marRight w:val="0"/>
      <w:marTop w:val="0"/>
      <w:marBottom w:val="0"/>
      <w:divBdr>
        <w:top w:val="none" w:sz="0" w:space="0" w:color="auto"/>
        <w:left w:val="none" w:sz="0" w:space="0" w:color="auto"/>
        <w:bottom w:val="none" w:sz="0" w:space="0" w:color="auto"/>
        <w:right w:val="none" w:sz="0" w:space="0" w:color="auto"/>
      </w:divBdr>
    </w:div>
    <w:div w:id="1526137988">
      <w:bodyDiv w:val="1"/>
      <w:marLeft w:val="0"/>
      <w:marRight w:val="0"/>
      <w:marTop w:val="0"/>
      <w:marBottom w:val="0"/>
      <w:divBdr>
        <w:top w:val="none" w:sz="0" w:space="0" w:color="auto"/>
        <w:left w:val="none" w:sz="0" w:space="0" w:color="auto"/>
        <w:bottom w:val="none" w:sz="0" w:space="0" w:color="auto"/>
        <w:right w:val="none" w:sz="0" w:space="0" w:color="auto"/>
      </w:divBdr>
    </w:div>
    <w:div w:id="1654605761">
      <w:bodyDiv w:val="1"/>
      <w:marLeft w:val="0"/>
      <w:marRight w:val="0"/>
      <w:marTop w:val="0"/>
      <w:marBottom w:val="0"/>
      <w:divBdr>
        <w:top w:val="none" w:sz="0" w:space="0" w:color="auto"/>
        <w:left w:val="none" w:sz="0" w:space="0" w:color="auto"/>
        <w:bottom w:val="none" w:sz="0" w:space="0" w:color="auto"/>
        <w:right w:val="none" w:sz="0" w:space="0" w:color="auto"/>
      </w:divBdr>
    </w:div>
    <w:div w:id="1806506158">
      <w:bodyDiv w:val="1"/>
      <w:marLeft w:val="0"/>
      <w:marRight w:val="0"/>
      <w:marTop w:val="0"/>
      <w:marBottom w:val="0"/>
      <w:divBdr>
        <w:top w:val="none" w:sz="0" w:space="0" w:color="auto"/>
        <w:left w:val="none" w:sz="0" w:space="0" w:color="auto"/>
        <w:bottom w:val="none" w:sz="0" w:space="0" w:color="auto"/>
        <w:right w:val="none" w:sz="0" w:space="0" w:color="auto"/>
      </w:divBdr>
    </w:div>
    <w:div w:id="1819490615">
      <w:bodyDiv w:val="1"/>
      <w:marLeft w:val="0"/>
      <w:marRight w:val="0"/>
      <w:marTop w:val="0"/>
      <w:marBottom w:val="0"/>
      <w:divBdr>
        <w:top w:val="none" w:sz="0" w:space="0" w:color="auto"/>
        <w:left w:val="none" w:sz="0" w:space="0" w:color="auto"/>
        <w:bottom w:val="none" w:sz="0" w:space="0" w:color="auto"/>
        <w:right w:val="none" w:sz="0" w:space="0" w:color="auto"/>
      </w:divBdr>
    </w:div>
    <w:div w:id="2029139036">
      <w:bodyDiv w:val="1"/>
      <w:marLeft w:val="0"/>
      <w:marRight w:val="0"/>
      <w:marTop w:val="0"/>
      <w:marBottom w:val="0"/>
      <w:divBdr>
        <w:top w:val="none" w:sz="0" w:space="0" w:color="auto"/>
        <w:left w:val="none" w:sz="0" w:space="0" w:color="auto"/>
        <w:bottom w:val="none" w:sz="0" w:space="0" w:color="auto"/>
        <w:right w:val="none" w:sz="0" w:space="0" w:color="auto"/>
      </w:divBdr>
    </w:div>
    <w:div w:id="2070683679">
      <w:bodyDiv w:val="1"/>
      <w:marLeft w:val="0"/>
      <w:marRight w:val="0"/>
      <w:marTop w:val="0"/>
      <w:marBottom w:val="0"/>
      <w:divBdr>
        <w:top w:val="none" w:sz="0" w:space="0" w:color="auto"/>
        <w:left w:val="none" w:sz="0" w:space="0" w:color="auto"/>
        <w:bottom w:val="none" w:sz="0" w:space="0" w:color="auto"/>
        <w:right w:val="none" w:sz="0" w:space="0" w:color="auto"/>
      </w:divBdr>
    </w:div>
    <w:div w:id="212769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79E0C-216C-4DB3-B615-09A73CE3C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797</Words>
  <Characters>4787</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Muszyński Marcin</dc:creator>
  <cp:keywords/>
  <dc:description/>
  <cp:lastModifiedBy>Markowska Anna</cp:lastModifiedBy>
  <cp:revision>2</cp:revision>
  <dcterms:created xsi:type="dcterms:W3CDTF">2026-03-31T07:58:00Z</dcterms:created>
  <dcterms:modified xsi:type="dcterms:W3CDTF">2026-03-31T07:58:00Z</dcterms:modified>
</cp:coreProperties>
</file>